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D3" w:rsidRDefault="00D61AD3" w:rsidP="0037539B">
      <w:pPr>
        <w:spacing w:after="0" w:line="240" w:lineRule="auto"/>
        <w:ind w:left="-567"/>
        <w:jc w:val="center"/>
        <w:rPr>
          <w:b/>
          <w:sz w:val="18"/>
          <w:szCs w:val="18"/>
        </w:rPr>
      </w:pPr>
      <w:r w:rsidRPr="0000186C">
        <w:rPr>
          <w:b/>
          <w:sz w:val="18"/>
          <w:szCs w:val="18"/>
        </w:rPr>
        <w:t>ИНФОРМИРОВАННОЕ СОГЛАСИЕ НА ПРОВЕДЕНИЕ ЭНДОДОТИЧЕСКОГО ВМЕШАТЕЛЬСТВА</w:t>
      </w:r>
    </w:p>
    <w:p w:rsidR="00D61AD3" w:rsidRPr="0000186C" w:rsidRDefault="00D61AD3" w:rsidP="00B46332">
      <w:pPr>
        <w:tabs>
          <w:tab w:val="left" w:pos="1650"/>
        </w:tabs>
        <w:spacing w:after="0" w:line="240" w:lineRule="auto"/>
        <w:ind w:left="-709"/>
        <w:jc w:val="center"/>
        <w:rPr>
          <w:b/>
          <w:sz w:val="18"/>
          <w:szCs w:val="18"/>
        </w:rPr>
      </w:pPr>
    </w:p>
    <w:p w:rsidR="00D61AD3" w:rsidRPr="00E8778B" w:rsidRDefault="00D61AD3" w:rsidP="00B46332">
      <w:pPr>
        <w:shd w:val="clear" w:color="auto" w:fill="FFFFFF"/>
        <w:spacing w:after="0" w:line="240" w:lineRule="auto"/>
        <w:ind w:left="-709" w:right="-143"/>
        <w:jc w:val="center"/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Этот документ свидетельствует о том, что мне, в соответствии со </w:t>
      </w:r>
      <w:r w:rsidRPr="00E8778B">
        <w:rPr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ст.ст. 19-23 Федерального закона N 323-ФЗ "Об основах охраны здоровья граждан в Российской Федерации", сообщена вся необходимая информация о предстоящем моем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4510DD" w:rsidRDefault="00D61AD3" w:rsidP="0037539B">
      <w:pPr>
        <w:shd w:val="clear" w:color="auto" w:fill="FFFFFF"/>
        <w:spacing w:after="0" w:line="240" w:lineRule="auto"/>
        <w:ind w:left="-709" w:right="-143"/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Я,</w:t>
      </w:r>
      <w:r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26B4F">
        <w:rPr>
          <w:sz w:val="20"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 Клиент.ФИО  \* MERGEFORMAT </w:instrText>
      </w:r>
      <w:r>
        <w:rPr>
          <w:noProof/>
        </w:rPr>
        <w:fldChar w:fldCharType="separate"/>
      </w:r>
      <w:r w:rsidRPr="007B602B">
        <w:rPr>
          <w:noProof/>
        </w:rPr>
        <w:t>«Клиент.ФИО»</w:t>
      </w:r>
      <w:r>
        <w:rPr>
          <w:noProof/>
        </w:rPr>
        <w:fldChar w:fldCharType="end"/>
      </w: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(ФИО полностью)</w:t>
      </w:r>
      <w:r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соглашаюсь с тем, что л</w:t>
      </w:r>
      <w:r w:rsidR="007B5588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ечение будет проводить врач </w:t>
      </w: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  <w:r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</w:t>
      </w: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_________ФИО</w:t>
      </w:r>
      <w:r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Мне сообщена, разъяснена врачом-стоматологом и по</w:t>
      </w:r>
      <w:r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нятна информация о сути лечения.</w:t>
      </w:r>
    </w:p>
    <w:p w:rsidR="00D61AD3" w:rsidRPr="0000186C" w:rsidRDefault="00D61AD3" w:rsidP="0037539B">
      <w:pPr>
        <w:spacing w:after="0" w:line="240" w:lineRule="auto"/>
        <w:ind w:left="-709" w:right="-143"/>
        <w:rPr>
          <w:sz w:val="18"/>
          <w:szCs w:val="18"/>
        </w:rPr>
      </w:pPr>
      <w:r w:rsidRPr="0000186C">
        <w:rPr>
          <w:sz w:val="18"/>
          <w:szCs w:val="18"/>
        </w:rPr>
        <w:t>Доктор понятно объяснил мне возможные осложнения, которые могут произойти во время лечения корневых каналов, а именно:</w:t>
      </w:r>
    </w:p>
    <w:p w:rsidR="00D61AD3" w:rsidRPr="0000186C" w:rsidRDefault="00D61AD3" w:rsidP="0037539B">
      <w:pPr>
        <w:spacing w:after="0" w:line="240" w:lineRule="auto"/>
        <w:ind w:left="-709" w:right="-143"/>
        <w:rPr>
          <w:sz w:val="18"/>
          <w:szCs w:val="18"/>
        </w:rPr>
      </w:pPr>
      <w:r w:rsidRPr="0000186C">
        <w:rPr>
          <w:sz w:val="18"/>
          <w:szCs w:val="18"/>
        </w:rPr>
        <w:t>1.во время лечения корневых каналов возможна поломка инструментов, что может повлеч</w:t>
      </w:r>
      <w:r>
        <w:rPr>
          <w:sz w:val="18"/>
          <w:szCs w:val="18"/>
        </w:rPr>
        <w:t>ь</w:t>
      </w:r>
      <w:r w:rsidRPr="0000186C">
        <w:rPr>
          <w:sz w:val="18"/>
          <w:szCs w:val="18"/>
        </w:rPr>
        <w:t xml:space="preserve"> за собой невозможность их удаления из корневого канала, либо инструмент может перфорировать</w:t>
      </w:r>
      <w:r>
        <w:rPr>
          <w:sz w:val="18"/>
          <w:szCs w:val="18"/>
        </w:rPr>
        <w:t xml:space="preserve"> </w:t>
      </w:r>
      <w:r w:rsidRPr="0000186C">
        <w:rPr>
          <w:sz w:val="18"/>
          <w:szCs w:val="18"/>
        </w:rPr>
        <w:t>стенку корня. хотя это происходит редко, тем не менее, такие осложнения могут стать причиной неудачи эндодонтического лечения и могут повлечь за собой потерю зуба</w:t>
      </w:r>
      <w:r w:rsidR="007B5588">
        <w:rPr>
          <w:sz w:val="18"/>
          <w:szCs w:val="18"/>
        </w:rPr>
        <w:t>, на этапе лечения возможен перелом зуба, либо скол его стенки, что также может повлечь удаление зуба.</w:t>
      </w:r>
    </w:p>
    <w:p w:rsidR="00D61AD3" w:rsidRPr="0000186C" w:rsidRDefault="00D61AD3" w:rsidP="0037539B">
      <w:pPr>
        <w:spacing w:after="0" w:line="240" w:lineRule="auto"/>
        <w:ind w:left="-709" w:right="-143"/>
        <w:rPr>
          <w:sz w:val="18"/>
          <w:szCs w:val="18"/>
        </w:rPr>
      </w:pPr>
      <w:r w:rsidRPr="0000186C">
        <w:rPr>
          <w:sz w:val="18"/>
          <w:szCs w:val="18"/>
        </w:rPr>
        <w:t>2.при перелечивании корневых каналов процент успеха эндодонтического лечения значительно снижается, что связано:</w:t>
      </w:r>
    </w:p>
    <w:p w:rsidR="00D61AD3" w:rsidRPr="0000186C" w:rsidRDefault="00D61AD3" w:rsidP="0037539B">
      <w:pPr>
        <w:spacing w:after="0" w:line="240" w:lineRule="auto"/>
        <w:ind w:left="-709" w:right="-143"/>
        <w:rPr>
          <w:sz w:val="18"/>
          <w:szCs w:val="18"/>
        </w:rPr>
      </w:pPr>
      <w:r w:rsidRPr="0000186C">
        <w:rPr>
          <w:sz w:val="18"/>
          <w:szCs w:val="18"/>
        </w:rPr>
        <w:t>* с невозможностью удалить старую корневую пломбу, либо металлический штифт из корнев</w:t>
      </w:r>
      <w:r w:rsidR="007B5588">
        <w:rPr>
          <w:sz w:val="18"/>
          <w:szCs w:val="18"/>
        </w:rPr>
        <w:t>о</w:t>
      </w:r>
      <w:r w:rsidRPr="0000186C">
        <w:rPr>
          <w:sz w:val="18"/>
          <w:szCs w:val="18"/>
        </w:rPr>
        <w:t>го канала;</w:t>
      </w:r>
    </w:p>
    <w:p w:rsidR="00D61AD3" w:rsidRPr="0000186C" w:rsidRDefault="00D61AD3" w:rsidP="0037539B">
      <w:pPr>
        <w:spacing w:after="0" w:line="240" w:lineRule="auto"/>
        <w:ind w:left="-709" w:right="-143"/>
        <w:rPr>
          <w:sz w:val="18"/>
          <w:szCs w:val="18"/>
        </w:rPr>
      </w:pPr>
      <w:r w:rsidRPr="0000186C">
        <w:rPr>
          <w:sz w:val="18"/>
          <w:szCs w:val="18"/>
        </w:rPr>
        <w:t>* с сильной кальцификацией корневых каналов, что повышает вероятность возн</w:t>
      </w:r>
      <w:r w:rsidR="0037539B">
        <w:rPr>
          <w:sz w:val="18"/>
          <w:szCs w:val="18"/>
        </w:rPr>
        <w:t xml:space="preserve">икновения различных осложнений </w:t>
      </w:r>
      <w:r w:rsidRPr="0000186C">
        <w:rPr>
          <w:sz w:val="18"/>
          <w:szCs w:val="18"/>
        </w:rPr>
        <w:t>(перфорацией, поломки инструментов).</w:t>
      </w:r>
      <w:r w:rsidR="0037539B">
        <w:rPr>
          <w:sz w:val="18"/>
          <w:szCs w:val="18"/>
        </w:rPr>
        <w:t xml:space="preserve"> </w:t>
      </w:r>
      <w:r w:rsidRPr="0000186C">
        <w:rPr>
          <w:sz w:val="18"/>
          <w:szCs w:val="18"/>
        </w:rPr>
        <w:t>При лечении искривленных корневых канал</w:t>
      </w:r>
      <w:r w:rsidR="007B5588">
        <w:rPr>
          <w:sz w:val="18"/>
          <w:szCs w:val="18"/>
        </w:rPr>
        <w:t>ов так же имеется более высокий</w:t>
      </w:r>
      <w:r w:rsidRPr="0000186C">
        <w:rPr>
          <w:sz w:val="18"/>
          <w:szCs w:val="18"/>
        </w:rPr>
        <w:t xml:space="preserve"> процент поломки инструментов, перфораций и переломов корня. Все эти сложные клинические ситуации могут повлиять на конечный результат эндодонтической терапии. </w:t>
      </w:r>
    </w:p>
    <w:p w:rsidR="00D61AD3" w:rsidRDefault="00D61AD3" w:rsidP="007B5588">
      <w:pPr>
        <w:numPr>
          <w:ilvl w:val="0"/>
          <w:numId w:val="1"/>
        </w:numPr>
        <w:spacing w:after="0" w:line="240" w:lineRule="auto"/>
        <w:ind w:left="-709" w:right="-143" w:hanging="284"/>
        <w:rPr>
          <w:sz w:val="18"/>
          <w:szCs w:val="18"/>
        </w:rPr>
      </w:pPr>
      <w:r w:rsidRPr="0000186C">
        <w:rPr>
          <w:sz w:val="18"/>
          <w:szCs w:val="18"/>
        </w:rPr>
        <w:t xml:space="preserve">Даже при успешном завершении эндодонтической терапии нельзя дать гарантии, что этот зуб не подвергнется кариозному разрушению и перелому в будущем; </w:t>
      </w:r>
    </w:p>
    <w:p w:rsidR="007B5588" w:rsidRPr="0000186C" w:rsidRDefault="007B5588" w:rsidP="007B5588">
      <w:pPr>
        <w:numPr>
          <w:ilvl w:val="0"/>
          <w:numId w:val="1"/>
        </w:numPr>
        <w:spacing w:after="0" w:line="240" w:lineRule="auto"/>
        <w:ind w:left="-709" w:right="-143" w:hanging="284"/>
        <w:rPr>
          <w:sz w:val="18"/>
          <w:szCs w:val="18"/>
        </w:rPr>
      </w:pPr>
      <w:r>
        <w:rPr>
          <w:sz w:val="18"/>
          <w:szCs w:val="18"/>
        </w:rPr>
        <w:t>Даже в случае успешного лечения корневого канала (корневых каналов) существует риск появления, либо роста очага воспаления (появление или рост гранулемы) в области причинного зуба.</w:t>
      </w:r>
    </w:p>
    <w:p w:rsidR="00D61AD3" w:rsidRPr="0037539B" w:rsidRDefault="00D61AD3" w:rsidP="007B5588">
      <w:pPr>
        <w:numPr>
          <w:ilvl w:val="0"/>
          <w:numId w:val="1"/>
        </w:numPr>
        <w:spacing w:after="0" w:line="240" w:lineRule="auto"/>
        <w:ind w:left="-709" w:right="-568" w:hanging="284"/>
        <w:rPr>
          <w:sz w:val="18"/>
          <w:szCs w:val="18"/>
        </w:rPr>
      </w:pPr>
      <w:r w:rsidRPr="0000186C">
        <w:rPr>
          <w:sz w:val="18"/>
          <w:szCs w:val="18"/>
        </w:rPr>
        <w:t>Доктор такж</w:t>
      </w:r>
      <w:r>
        <w:rPr>
          <w:sz w:val="18"/>
          <w:szCs w:val="18"/>
        </w:rPr>
        <w:t>е объяснил мне необходимость об</w:t>
      </w:r>
      <w:r w:rsidRPr="0000186C">
        <w:rPr>
          <w:sz w:val="18"/>
          <w:szCs w:val="18"/>
        </w:rPr>
        <w:t>язательного восстановления зуба после проведения эндодонтического лечения ортопед</w:t>
      </w:r>
      <w:r>
        <w:rPr>
          <w:sz w:val="18"/>
          <w:szCs w:val="18"/>
        </w:rPr>
        <w:t xml:space="preserve">ической </w:t>
      </w:r>
      <w:r w:rsidRPr="0000186C">
        <w:rPr>
          <w:sz w:val="18"/>
          <w:szCs w:val="18"/>
        </w:rPr>
        <w:t>конструкцией, в противном случае, может произойти потеря зуба. Кроме того</w:t>
      </w:r>
      <w:r w:rsidRPr="0037539B">
        <w:rPr>
          <w:sz w:val="18"/>
          <w:szCs w:val="18"/>
        </w:rPr>
        <w:t>, я понимаю необходимость рентгенологического контроля качества эндодонтического лечения в будуще</w:t>
      </w:r>
      <w:r w:rsidR="0037539B" w:rsidRPr="0037539B">
        <w:rPr>
          <w:sz w:val="18"/>
          <w:szCs w:val="18"/>
        </w:rPr>
        <w:t>м и обязуюсь приходить на</w:t>
      </w:r>
      <w:r w:rsidRPr="0037539B">
        <w:rPr>
          <w:sz w:val="18"/>
          <w:szCs w:val="18"/>
        </w:rPr>
        <w:t xml:space="preserve"> контрольные осмотры (</w:t>
      </w:r>
      <w:r w:rsidR="0037539B" w:rsidRPr="0037539B">
        <w:rPr>
          <w:sz w:val="18"/>
          <w:szCs w:val="18"/>
        </w:rPr>
        <w:t xml:space="preserve">назначенные </w:t>
      </w:r>
      <w:r w:rsidRPr="0037539B">
        <w:rPr>
          <w:sz w:val="18"/>
          <w:szCs w:val="18"/>
        </w:rPr>
        <w:t>врачом);</w:t>
      </w:r>
    </w:p>
    <w:p w:rsidR="00D61AD3" w:rsidRDefault="00D61AD3" w:rsidP="007B5588">
      <w:pPr>
        <w:numPr>
          <w:ilvl w:val="0"/>
          <w:numId w:val="1"/>
        </w:numPr>
        <w:spacing w:after="0" w:line="240" w:lineRule="auto"/>
        <w:ind w:left="-709" w:right="-143" w:hanging="284"/>
        <w:rPr>
          <w:sz w:val="18"/>
          <w:szCs w:val="18"/>
        </w:rPr>
      </w:pPr>
      <w:r w:rsidRPr="0000186C">
        <w:rPr>
          <w:sz w:val="18"/>
          <w:szCs w:val="18"/>
        </w:rPr>
        <w:t>Мне были объяснены все возможные исходы, а также альтернативы предложенному лечению. Я также имел</w:t>
      </w:r>
      <w:r w:rsidR="007B5588">
        <w:rPr>
          <w:sz w:val="18"/>
          <w:szCs w:val="18"/>
        </w:rPr>
        <w:t>(а)</w:t>
      </w:r>
      <w:r w:rsidRPr="0000186C">
        <w:rPr>
          <w:sz w:val="18"/>
          <w:szCs w:val="18"/>
        </w:rPr>
        <w:t xml:space="preserve"> возможность задавать все интересующие меня вопросы</w:t>
      </w:r>
      <w:r w:rsidR="007B5588">
        <w:rPr>
          <w:sz w:val="18"/>
          <w:szCs w:val="18"/>
        </w:rPr>
        <w:t>, и получил(а) на них подробные ответы</w:t>
      </w:r>
      <w:r w:rsidRPr="0000186C">
        <w:rPr>
          <w:sz w:val="18"/>
          <w:szCs w:val="18"/>
        </w:rPr>
        <w:t xml:space="preserve">. </w:t>
      </w:r>
    </w:p>
    <w:p w:rsidR="00D61AD3" w:rsidRPr="00D61AD3" w:rsidRDefault="00207F5F" w:rsidP="0037539B">
      <w:pPr>
        <w:pStyle w:val="a3"/>
        <w:shd w:val="clear" w:color="auto" w:fill="FFFFFF"/>
        <w:spacing w:after="0" w:line="240" w:lineRule="auto"/>
        <w:ind w:left="-709" w:right="-143"/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«____»_____________2023</w:t>
      </w:r>
      <w:bookmarkStart w:id="0" w:name="_GoBack"/>
      <w:bookmarkEnd w:id="0"/>
      <w:r w:rsidR="00D61AD3" w:rsidRPr="00D61AD3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            ______________/</w:t>
      </w:r>
      <w:r w:rsidR="00D61AD3" w:rsidRPr="00D61AD3">
        <w:rPr>
          <w:sz w:val="20"/>
        </w:rPr>
        <w:t xml:space="preserve"> </w:t>
      </w:r>
      <w:r w:rsidR="00D61AD3">
        <w:rPr>
          <w:noProof/>
        </w:rPr>
        <w:fldChar w:fldCharType="begin"/>
      </w:r>
      <w:r w:rsidR="00D61AD3">
        <w:rPr>
          <w:noProof/>
        </w:rPr>
        <w:instrText xml:space="preserve"> MERGEFIELD  Клиент.ФИО  \* MERGEFORMAT </w:instrText>
      </w:r>
      <w:r w:rsidR="00D61AD3">
        <w:rPr>
          <w:noProof/>
        </w:rPr>
        <w:fldChar w:fldCharType="separate"/>
      </w:r>
      <w:r w:rsidR="00D61AD3" w:rsidRPr="007B602B">
        <w:rPr>
          <w:noProof/>
        </w:rPr>
        <w:t>«Клиент.ФИО»</w:t>
      </w:r>
      <w:r w:rsidR="00D61AD3">
        <w:rPr>
          <w:noProof/>
        </w:rPr>
        <w:fldChar w:fldCharType="end"/>
      </w:r>
    </w:p>
    <w:p w:rsidR="00D61AD3" w:rsidRPr="00D61AD3" w:rsidRDefault="00D61AD3" w:rsidP="0037539B">
      <w:pPr>
        <w:pStyle w:val="a3"/>
        <w:shd w:val="clear" w:color="auto" w:fill="FFFFFF"/>
        <w:spacing w:after="0" w:line="240" w:lineRule="auto"/>
        <w:ind w:left="-709" w:right="-143"/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1AD3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                                                               подпись                          ФИО полностью</w:t>
      </w:r>
    </w:p>
    <w:p w:rsidR="00D61AD3" w:rsidRPr="00D61AD3" w:rsidRDefault="00D61AD3" w:rsidP="0037539B">
      <w:pPr>
        <w:shd w:val="clear" w:color="auto" w:fill="FFFFFF"/>
        <w:spacing w:after="0" w:line="240" w:lineRule="auto"/>
        <w:ind w:left="-709" w:right="-143"/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1AD3">
        <w:rPr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свидетельствую, что разъяснил(а) пациент</w:t>
      </w:r>
      <w:r w:rsidR="0037539B">
        <w:rPr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суть, ход выполнения, риск и </w:t>
      </w:r>
      <w:r w:rsidRPr="00D61AD3">
        <w:rPr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альтернативу проведения предстоящего лечения, дал(а) ответы на все вопросы.</w:t>
      </w:r>
      <w:r w:rsidRPr="00D61AD3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_____________________/________________________________________</w:t>
      </w:r>
    </w:p>
    <w:p w:rsidR="00884944" w:rsidRPr="007B5588" w:rsidRDefault="00D61AD3" w:rsidP="007B5588">
      <w:pPr>
        <w:pStyle w:val="a3"/>
        <w:shd w:val="clear" w:color="auto" w:fill="FFFFFF"/>
        <w:spacing w:after="0" w:line="240" w:lineRule="auto"/>
        <w:ind w:left="-709" w:right="152"/>
        <w:rPr>
          <w:color w:val="000000" w:themeColor="text1"/>
          <w:sz w:val="16"/>
          <w:szCs w:val="1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1AD3">
        <w:rPr>
          <w:color w:val="000000" w:themeColor="text1"/>
          <w:sz w:val="16"/>
          <w:szCs w:val="1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                                                                   подпись                              ФИО врача</w:t>
      </w:r>
    </w:p>
    <w:tbl>
      <w:tblPr>
        <w:tblW w:w="110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842"/>
        <w:gridCol w:w="1276"/>
        <w:gridCol w:w="1134"/>
        <w:gridCol w:w="1134"/>
        <w:gridCol w:w="1985"/>
        <w:gridCol w:w="1417"/>
        <w:gridCol w:w="1276"/>
      </w:tblGrid>
      <w:tr w:rsidR="00884944" w:rsidRPr="00750AAE" w:rsidTr="0051370D">
        <w:trPr>
          <w:trHeight w:val="348"/>
        </w:trPr>
        <w:tc>
          <w:tcPr>
            <w:tcW w:w="993" w:type="dxa"/>
            <w:tcBorders>
              <w:left w:val="nil"/>
            </w:tcBorders>
            <w:vAlign w:val="center"/>
          </w:tcPr>
          <w:p w:rsidR="00884944" w:rsidRPr="00750AAE" w:rsidRDefault="00884944" w:rsidP="0051370D">
            <w:pPr>
              <w:spacing w:after="0" w:line="240" w:lineRule="auto"/>
              <w:ind w:left="-108"/>
              <w:jc w:val="center"/>
              <w:rPr>
                <w:sz w:val="18"/>
              </w:rPr>
            </w:pPr>
            <w:r w:rsidRPr="00750AAE">
              <w:rPr>
                <w:sz w:val="18"/>
              </w:rPr>
              <w:t>Дата</w:t>
            </w:r>
          </w:p>
        </w:tc>
        <w:tc>
          <w:tcPr>
            <w:tcW w:w="1842" w:type="dxa"/>
            <w:vAlign w:val="center"/>
          </w:tcPr>
          <w:p w:rsidR="00884944" w:rsidRPr="00750AAE" w:rsidRDefault="00884944" w:rsidP="0051370D">
            <w:pPr>
              <w:spacing w:after="0" w:line="240" w:lineRule="auto"/>
              <w:ind w:left="-108"/>
              <w:jc w:val="center"/>
              <w:rPr>
                <w:sz w:val="18"/>
              </w:rPr>
            </w:pPr>
            <w:r w:rsidRPr="00750AAE">
              <w:rPr>
                <w:sz w:val="18"/>
              </w:rPr>
              <w:t>Диагноз</w:t>
            </w:r>
          </w:p>
        </w:tc>
        <w:tc>
          <w:tcPr>
            <w:tcW w:w="1276" w:type="dxa"/>
            <w:vAlign w:val="center"/>
          </w:tcPr>
          <w:p w:rsidR="00884944" w:rsidRPr="00750AAE" w:rsidRDefault="00884944" w:rsidP="0051370D">
            <w:pPr>
              <w:spacing w:after="0" w:line="240" w:lineRule="auto"/>
              <w:ind w:left="-108"/>
              <w:jc w:val="center"/>
              <w:rPr>
                <w:sz w:val="18"/>
              </w:rPr>
            </w:pPr>
            <w:r w:rsidRPr="00750AAE">
              <w:rPr>
                <w:sz w:val="18"/>
              </w:rPr>
              <w:t>Контрольный осмотр</w:t>
            </w:r>
          </w:p>
        </w:tc>
        <w:tc>
          <w:tcPr>
            <w:tcW w:w="1134" w:type="dxa"/>
            <w:vAlign w:val="center"/>
          </w:tcPr>
          <w:p w:rsidR="00884944" w:rsidRPr="00750AAE" w:rsidRDefault="00884944" w:rsidP="0051370D">
            <w:pPr>
              <w:spacing w:after="0" w:line="240" w:lineRule="auto"/>
              <w:ind w:left="-108"/>
              <w:jc w:val="center"/>
              <w:rPr>
                <w:sz w:val="18"/>
              </w:rPr>
            </w:pPr>
            <w:r w:rsidRPr="00750AAE">
              <w:rPr>
                <w:sz w:val="18"/>
              </w:rPr>
              <w:t>Подпись пациента</w:t>
            </w:r>
          </w:p>
        </w:tc>
        <w:tc>
          <w:tcPr>
            <w:tcW w:w="1134" w:type="dxa"/>
            <w:vAlign w:val="center"/>
          </w:tcPr>
          <w:p w:rsidR="00884944" w:rsidRPr="00750AAE" w:rsidRDefault="00884944" w:rsidP="0051370D">
            <w:pPr>
              <w:spacing w:after="0" w:line="240" w:lineRule="auto"/>
              <w:ind w:left="-108"/>
              <w:jc w:val="center"/>
              <w:rPr>
                <w:sz w:val="18"/>
              </w:rPr>
            </w:pPr>
            <w:r w:rsidRPr="00750AAE">
              <w:rPr>
                <w:sz w:val="18"/>
              </w:rPr>
              <w:t>Дата</w:t>
            </w:r>
          </w:p>
        </w:tc>
        <w:tc>
          <w:tcPr>
            <w:tcW w:w="1985" w:type="dxa"/>
          </w:tcPr>
          <w:p w:rsidR="00884944" w:rsidRPr="00750AAE" w:rsidRDefault="00884944" w:rsidP="0051370D">
            <w:pPr>
              <w:spacing w:after="0" w:line="240" w:lineRule="auto"/>
              <w:ind w:left="-108"/>
              <w:jc w:val="center"/>
              <w:rPr>
                <w:sz w:val="18"/>
              </w:rPr>
            </w:pPr>
            <w:r w:rsidRPr="00750AAE">
              <w:rPr>
                <w:sz w:val="18"/>
              </w:rPr>
              <w:t>Диагноз</w:t>
            </w:r>
          </w:p>
        </w:tc>
        <w:tc>
          <w:tcPr>
            <w:tcW w:w="1417" w:type="dxa"/>
            <w:vAlign w:val="center"/>
          </w:tcPr>
          <w:p w:rsidR="00884944" w:rsidRPr="00750AAE" w:rsidRDefault="00884944" w:rsidP="0051370D">
            <w:pPr>
              <w:spacing w:after="0" w:line="240" w:lineRule="auto"/>
              <w:ind w:left="-108"/>
              <w:jc w:val="center"/>
              <w:rPr>
                <w:sz w:val="18"/>
              </w:rPr>
            </w:pPr>
            <w:r w:rsidRPr="00750AAE">
              <w:rPr>
                <w:sz w:val="18"/>
              </w:rPr>
              <w:t xml:space="preserve">Контрольный осмотр 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884944" w:rsidRPr="00750AAE" w:rsidRDefault="00884944" w:rsidP="0051370D">
            <w:pPr>
              <w:spacing w:after="0" w:line="240" w:lineRule="auto"/>
              <w:ind w:left="-108"/>
              <w:jc w:val="center"/>
              <w:rPr>
                <w:sz w:val="18"/>
              </w:rPr>
            </w:pPr>
            <w:r w:rsidRPr="00750AAE">
              <w:rPr>
                <w:sz w:val="18"/>
              </w:rPr>
              <w:t>Подпись пациента</w:t>
            </w:r>
          </w:p>
        </w:tc>
      </w:tr>
      <w:tr w:rsidR="00884944" w:rsidRPr="00750AAE" w:rsidTr="0051370D">
        <w:trPr>
          <w:trHeight w:val="312"/>
        </w:trPr>
        <w:tc>
          <w:tcPr>
            <w:tcW w:w="993" w:type="dxa"/>
            <w:tcBorders>
              <w:left w:val="nil"/>
            </w:tcBorders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  <w:tc>
          <w:tcPr>
            <w:tcW w:w="1842" w:type="dxa"/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  <w:tc>
          <w:tcPr>
            <w:tcW w:w="1276" w:type="dxa"/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  <w:tc>
          <w:tcPr>
            <w:tcW w:w="1134" w:type="dxa"/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  <w:tc>
          <w:tcPr>
            <w:tcW w:w="1134" w:type="dxa"/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  <w:tc>
          <w:tcPr>
            <w:tcW w:w="1985" w:type="dxa"/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  <w:tc>
          <w:tcPr>
            <w:tcW w:w="1417" w:type="dxa"/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  <w:tc>
          <w:tcPr>
            <w:tcW w:w="1276" w:type="dxa"/>
            <w:tcBorders>
              <w:right w:val="nil"/>
            </w:tcBorders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</w:tr>
      <w:tr w:rsidR="00884944" w:rsidRPr="00750AAE" w:rsidTr="0051370D">
        <w:trPr>
          <w:trHeight w:val="70"/>
        </w:trPr>
        <w:tc>
          <w:tcPr>
            <w:tcW w:w="993" w:type="dxa"/>
            <w:tcBorders>
              <w:left w:val="nil"/>
            </w:tcBorders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  <w:tc>
          <w:tcPr>
            <w:tcW w:w="1842" w:type="dxa"/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  <w:tc>
          <w:tcPr>
            <w:tcW w:w="1276" w:type="dxa"/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  <w:tc>
          <w:tcPr>
            <w:tcW w:w="1134" w:type="dxa"/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  <w:tc>
          <w:tcPr>
            <w:tcW w:w="1134" w:type="dxa"/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  <w:tc>
          <w:tcPr>
            <w:tcW w:w="1985" w:type="dxa"/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  <w:tc>
          <w:tcPr>
            <w:tcW w:w="1417" w:type="dxa"/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  <w:tc>
          <w:tcPr>
            <w:tcW w:w="1276" w:type="dxa"/>
            <w:tcBorders>
              <w:right w:val="nil"/>
            </w:tcBorders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</w:tr>
      <w:tr w:rsidR="00884944" w:rsidRPr="00750AAE" w:rsidTr="0051370D">
        <w:trPr>
          <w:trHeight w:val="312"/>
        </w:trPr>
        <w:tc>
          <w:tcPr>
            <w:tcW w:w="993" w:type="dxa"/>
            <w:tcBorders>
              <w:left w:val="nil"/>
            </w:tcBorders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  <w:tc>
          <w:tcPr>
            <w:tcW w:w="1842" w:type="dxa"/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  <w:tc>
          <w:tcPr>
            <w:tcW w:w="1276" w:type="dxa"/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  <w:tc>
          <w:tcPr>
            <w:tcW w:w="1134" w:type="dxa"/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  <w:tc>
          <w:tcPr>
            <w:tcW w:w="1134" w:type="dxa"/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  <w:tc>
          <w:tcPr>
            <w:tcW w:w="1985" w:type="dxa"/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  <w:tc>
          <w:tcPr>
            <w:tcW w:w="1417" w:type="dxa"/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  <w:tc>
          <w:tcPr>
            <w:tcW w:w="1276" w:type="dxa"/>
            <w:tcBorders>
              <w:right w:val="nil"/>
            </w:tcBorders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</w:tr>
      <w:tr w:rsidR="00884944" w:rsidRPr="00750AAE" w:rsidTr="0051370D">
        <w:trPr>
          <w:trHeight w:val="312"/>
        </w:trPr>
        <w:tc>
          <w:tcPr>
            <w:tcW w:w="993" w:type="dxa"/>
            <w:tcBorders>
              <w:left w:val="nil"/>
            </w:tcBorders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  <w:tc>
          <w:tcPr>
            <w:tcW w:w="1842" w:type="dxa"/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  <w:tc>
          <w:tcPr>
            <w:tcW w:w="1276" w:type="dxa"/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  <w:tc>
          <w:tcPr>
            <w:tcW w:w="1134" w:type="dxa"/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  <w:tc>
          <w:tcPr>
            <w:tcW w:w="1134" w:type="dxa"/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  <w:tc>
          <w:tcPr>
            <w:tcW w:w="1985" w:type="dxa"/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  <w:tc>
          <w:tcPr>
            <w:tcW w:w="1417" w:type="dxa"/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  <w:tc>
          <w:tcPr>
            <w:tcW w:w="1276" w:type="dxa"/>
            <w:tcBorders>
              <w:right w:val="nil"/>
            </w:tcBorders>
          </w:tcPr>
          <w:p w:rsidR="00884944" w:rsidRPr="00750AAE" w:rsidRDefault="00884944" w:rsidP="0051370D">
            <w:pPr>
              <w:spacing w:after="0" w:line="240" w:lineRule="auto"/>
              <w:ind w:left="-108"/>
            </w:pPr>
          </w:p>
        </w:tc>
      </w:tr>
    </w:tbl>
    <w:p w:rsidR="00D61AD3" w:rsidRPr="0000186C" w:rsidRDefault="00D61AD3" w:rsidP="00D61AD3">
      <w:pPr>
        <w:spacing w:after="0" w:line="240" w:lineRule="auto"/>
        <w:rPr>
          <w:sz w:val="18"/>
          <w:szCs w:val="18"/>
        </w:rPr>
      </w:pPr>
    </w:p>
    <w:tbl>
      <w:tblPr>
        <w:tblW w:w="10917" w:type="dxa"/>
        <w:tblLook w:val="00A0" w:firstRow="1" w:lastRow="0" w:firstColumn="1" w:lastColumn="0" w:noHBand="0" w:noVBand="0"/>
      </w:tblPr>
      <w:tblGrid>
        <w:gridCol w:w="10917"/>
      </w:tblGrid>
      <w:tr w:rsidR="00D61AD3" w:rsidRPr="0000186C" w:rsidTr="0037539B">
        <w:tc>
          <w:tcPr>
            <w:tcW w:w="10917" w:type="dxa"/>
          </w:tcPr>
          <w:p w:rsidR="00D61AD3" w:rsidRPr="0000186C" w:rsidRDefault="00D61AD3" w:rsidP="00D61AD3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</w:p>
          <w:p w:rsidR="00D61AD3" w:rsidRPr="0000186C" w:rsidRDefault="00D61AD3" w:rsidP="00D61AD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61AD3" w:rsidRPr="0000186C" w:rsidTr="0037539B">
        <w:tc>
          <w:tcPr>
            <w:tcW w:w="10917" w:type="dxa"/>
          </w:tcPr>
          <w:p w:rsidR="00D61AD3" w:rsidRPr="0000186C" w:rsidRDefault="00D61AD3" w:rsidP="00D61AD3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</w:p>
        </w:tc>
      </w:tr>
    </w:tbl>
    <w:p w:rsidR="00D61AD3" w:rsidRPr="00D61AD3" w:rsidRDefault="00D61AD3" w:rsidP="0037539B">
      <w:pPr>
        <w:shd w:val="clear" w:color="auto" w:fill="FFFFFF"/>
        <w:spacing w:after="0" w:line="240" w:lineRule="auto"/>
        <w:ind w:left="-1134" w:right="-1"/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61AD3" w:rsidRPr="00D61AD3" w:rsidSect="0088494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C40" w:rsidRDefault="001A4C40" w:rsidP="0037539B">
      <w:pPr>
        <w:spacing w:after="0" w:line="240" w:lineRule="auto"/>
      </w:pPr>
      <w:r>
        <w:separator/>
      </w:r>
    </w:p>
  </w:endnote>
  <w:endnote w:type="continuationSeparator" w:id="0">
    <w:p w:rsidR="001A4C40" w:rsidRDefault="001A4C40" w:rsidP="0037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C40" w:rsidRDefault="001A4C40" w:rsidP="0037539B">
      <w:pPr>
        <w:spacing w:after="0" w:line="240" w:lineRule="auto"/>
      </w:pPr>
      <w:r>
        <w:separator/>
      </w:r>
    </w:p>
  </w:footnote>
  <w:footnote w:type="continuationSeparator" w:id="0">
    <w:p w:rsidR="001A4C40" w:rsidRDefault="001A4C40" w:rsidP="00375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2567"/>
    <w:multiLevelType w:val="hybridMultilevel"/>
    <w:tmpl w:val="4A30877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D3"/>
    <w:rsid w:val="001A4C40"/>
    <w:rsid w:val="00207F5F"/>
    <w:rsid w:val="00242169"/>
    <w:rsid w:val="0037539B"/>
    <w:rsid w:val="004510DD"/>
    <w:rsid w:val="0067529D"/>
    <w:rsid w:val="007B5588"/>
    <w:rsid w:val="00884944"/>
    <w:rsid w:val="00B46332"/>
    <w:rsid w:val="00CD1513"/>
    <w:rsid w:val="00D61AD3"/>
    <w:rsid w:val="00E4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6C0B1-04D5-4A20-B26E-79A3D7ED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D3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A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5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39B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375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3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2021-07-27T07:24:00Z</dcterms:created>
  <dcterms:modified xsi:type="dcterms:W3CDTF">2023-01-04T09:39:00Z</dcterms:modified>
</cp:coreProperties>
</file>